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1ec2cfd8e34032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9933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IVANA FILIPOVIĆA, VELIKA KOPANICA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1.302.024,08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1.384.104,26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1.292.585,41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1.476.426,45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92.322,19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7.668,58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33.374,47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435,2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7.668,58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8.374,47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109,2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100.696,66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u iznosu od 92.322,19 je metodološki manjak zbog načela nastanka događaja. Rashodi za obračunsko razdoblje su evidentirano u 2025., a prihodi će biti evidentirani u trenutku naplate a to je početkom 2026. god. (Plaća za 12/2025. proknjižena u rashode a prihodi će se knjižiti u 2026. god. )</w:t>
      </w:r>
    </w:p>
    <w:p>
      <w:r>
        <w:t xml:space="preserve">Manjak prihoda od nefinancijske imovine u iznosu od 8.374,47 financiran iz prenesog stanja na kontu 167.</w:t>
      </w:r>
    </w:p>
    <w:p>
      <w:r>
        <w:t xml:space="preserve">Preneseni manjak iz 2024. god. iznosi 7.109,48 tako da ukupni manjak za pokriće u slijedećem razdoblju iznosi 107.806,14.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9.437,99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27.326,30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289,5</w:t>
            </w:r>
          </w:p>
        </w:tc>
      </w:tr>
    </w:tbl>
    <w:p>
      <w:pPr>
        <w:spacing w:before="0" w:after="0"/>
      </w:pPr>
    </w:p>
    <w:p>
      <w:r>
        <w:t xml:space="preserve">Tekući prijenosi između proračunskih korisnika istog proračuna temeljem prijenosa EU sredstava  (plaće pomoćnika u nastavi i "Medni dan". Pprihodi veći zbog povećanja broja pomoćnika u nastavi.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873,15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3.423,48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392,1</w:t>
            </w:r>
          </w:p>
        </w:tc>
      </w:tr>
    </w:tbl>
    <w:p>
      <w:pPr>
        <w:spacing w:before="0" w:after="0"/>
      </w:pPr>
    </w:p>
    <w:p>
      <w:r>
        <w:t xml:space="preserve">Rashodi veći u odnosu na na proteklu godinu, kupljen inventar za školsku kuhinju.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184.145,27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194.894,76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105,8</w:t>
            </w:r>
          </w:p>
        </w:tc>
      </w:tr>
    </w:tbl>
    <w:p>
      <w:pPr>
        <w:spacing w:before="0" w:after="0"/>
      </w:pPr>
    </w:p>
    <w:p>
      <w:r>
        <w:t xml:space="preserve">Povećana vrijednost računala i računalne opreme - kupljeni laptopi i interaktivne ploče, stol za učeničku blagovaonicu u ukupnom iznosu od 10.749,49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Prijevozna sredstva u cestovnom prometu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3.044,47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13.669,47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449,0</w:t>
            </w:r>
          </w:p>
        </w:tc>
      </w:tr>
    </w:tbl>
    <w:p>
      <w:pPr>
        <w:spacing w:before="0" w:after="0"/>
      </w:pPr>
    </w:p>
    <w:p>
      <w:r>
        <w:t xml:space="preserve">Kupljeno kombi vozilo za dostavu hrane učenicima područnih škola u vrijednosti od 10.625,00, sufinancirano većim dijelom iz Općinskog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 u upotrebi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86.655,27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92.150,25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106,3</w:t>
            </w:r>
          </w:p>
        </w:tc>
      </w:tr>
    </w:tbl>
    <w:p>
      <w:pPr>
        <w:spacing w:before="0" w:after="0"/>
      </w:pPr>
    </w:p>
    <w:p>
      <w:r>
        <w:t xml:space="preserve">Kupljen inventar za školsku kuhinjiu, sufinanciran većim dijelom iz Županijskog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8.364,33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107.743,51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1288,1</w:t>
            </w:r>
          </w:p>
        </w:tc>
      </w:tr>
    </w:tbl>
    <w:p>
      <w:pPr>
        <w:spacing w:before="0" w:after="0"/>
      </w:pPr>
    </w:p>
    <w:p>
      <w:r>
        <w:t xml:space="preserve">Ukinut konto 193 aktivna vremenska razgraničenja. Plaća za 12/2025. god. knjižena u rashode obračunskog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94.708,26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Člankom 233. Pravilnika o proračunskom računovodstvu i računskom planu ukida se s 1.1.2025. podskupina 193.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1.709,89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80,5</w:t>
            </w:r>
          </w:p>
        </w:tc>
      </w:tr>
    </w:tbl>
    <w:p>
      <w:pPr>
        <w:spacing w:before="0" w:after="0"/>
      </w:pPr>
    </w:p>
    <w:p>
      <w:r>
        <w:t xml:space="preserve">Prema novom računskom planu početkom 2025. god. dodana je skupina 27 Obveze za predujmove, depozize, jamčevine, pologe i tuđe prihode. Stanje sa računa 23958 u iznosu od 1.709,89 sa 31.12.2024. god. trebalo je prenijeti u početno stanje 1.1.2025. na račun 27612. Stoga je došlo do odstupanja u BILANCI stanje 1.1.2025. Sa konta 239 Ostale tekuće obveze, preneseno je na skupinu 27, a odnosi se na obvezu proračunskih korisnika za povrat u proračun (bolovanje na teret HZZO-a).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Dodatne usluge u obrazovanju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53.679,96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50.626,44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94,3</w:t>
            </w:r>
          </w:p>
        </w:tc>
      </w:tr>
    </w:tbl>
    <w:p>
      <w:pPr>
        <w:spacing w:before="0" w:after="0"/>
      </w:pPr>
    </w:p>
    <w:p>
      <w:r>
        <w:t xml:space="preserve">Namirnice za prehranu učenika osnovnih škola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55.127,19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Evidentiran otpis, odnosno amortizacija osnovnih sredstava za 2025. god.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2.507,70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Evidentirana nabavka inventara za školsku kuhinju od strane osnivača.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2.657,61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obveze za materijalnae rashode  prema računu iz računskog plana 232  kojima je valuta plaćanja prekoračenja 1-60 dana. Rashodi za</w:t>
      </w:r>
    </w:p>
    <w:p>
      <w:r>
        <w:t xml:space="preserve">uredski materijal, računalne usluge i namirnice za prehranu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Međusobne obveze subjekata općeg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1.375,97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Međusobne obveze subjekata općeg proračuna odnose se na bolovanje na teret HZZO-a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113.944,40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nedospjelih obveza sastoji se od obveza za rashode poslovanja - plaća za 12/2025. i materijalni rashodi kojima je valuta plaćanja do 31.12.2025.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7bb5ac91804015" /></Relationships>
</file>